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A3D5183" w14:textId="77777777" w:rsidR="00FD5B7F" w:rsidRDefault="00FD5B7F" w:rsidP="00FD5B7F">
      <w:pPr>
        <w:spacing w:after="0" w:line="240" w:lineRule="auto"/>
        <w:ind w:left="1080" w:hanging="1080"/>
        <w:rPr>
          <w:rFonts w:cs="Arial"/>
          <w:b/>
          <w:szCs w:val="22"/>
        </w:rPr>
      </w:pPr>
      <w:r w:rsidRPr="00AB5E77">
        <w:rPr>
          <w:rFonts w:cs="Arial"/>
          <w:b/>
          <w:bCs/>
          <w:szCs w:val="22"/>
        </w:rPr>
        <w:t>Příkazce</w:t>
      </w:r>
      <w:r w:rsidRPr="00AB5E77">
        <w:rPr>
          <w:rFonts w:cs="Arial"/>
          <w:b/>
          <w:szCs w:val="22"/>
        </w:rPr>
        <w:t>:</w:t>
      </w:r>
    </w:p>
    <w:p w14:paraId="6D6CB301" w14:textId="77777777" w:rsidR="00FD5B7F" w:rsidRDefault="00FD5B7F" w:rsidP="00FD5B7F">
      <w:pPr>
        <w:tabs>
          <w:tab w:val="left" w:pos="4253"/>
        </w:tabs>
        <w:spacing w:after="0" w:line="264" w:lineRule="auto"/>
        <w:jc w:val="both"/>
        <w:rPr>
          <w:rFonts w:cs="Arial"/>
          <w:b/>
        </w:rPr>
      </w:pPr>
      <w:r w:rsidRPr="00594BBC">
        <w:rPr>
          <w:rFonts w:cs="Arial"/>
          <w:b/>
        </w:rPr>
        <w:t>Česká republika – Státní pozemkový úřad</w:t>
      </w:r>
    </w:p>
    <w:p w14:paraId="7E1C11D7" w14:textId="77777777" w:rsidR="00FD5B7F" w:rsidRPr="00594BBC" w:rsidRDefault="00FD5B7F" w:rsidP="00FD5B7F">
      <w:pPr>
        <w:tabs>
          <w:tab w:val="left" w:pos="4253"/>
        </w:tabs>
        <w:spacing w:after="0" w:line="264" w:lineRule="auto"/>
        <w:jc w:val="both"/>
        <w:rPr>
          <w:rFonts w:cs="Arial"/>
          <w:b/>
        </w:rPr>
      </w:pPr>
      <w:r>
        <w:rPr>
          <w:rFonts w:cs="Arial"/>
          <w:b/>
        </w:rPr>
        <w:t xml:space="preserve">Sídlo: </w:t>
      </w:r>
      <w:bookmarkStart w:id="0" w:name="_Hlk16772519"/>
      <w:r w:rsidRPr="00750EEE">
        <w:rPr>
          <w:rFonts w:cs="Arial"/>
        </w:rPr>
        <w:t>Husinecká 1024/</w:t>
      </w:r>
      <w:proofErr w:type="gramStart"/>
      <w:r w:rsidRPr="00750EEE">
        <w:rPr>
          <w:rFonts w:cs="Arial"/>
        </w:rPr>
        <w:t>11a</w:t>
      </w:r>
      <w:proofErr w:type="gramEnd"/>
      <w:r w:rsidRPr="00750EEE">
        <w:rPr>
          <w:rFonts w:cs="Arial"/>
        </w:rPr>
        <w:t>, 130 00 Praha 3</w:t>
      </w:r>
      <w:bookmarkEnd w:id="0"/>
      <w:r w:rsidRPr="00594BBC">
        <w:rPr>
          <w:rFonts w:cs="Arial"/>
          <w:b/>
        </w:rPr>
        <w:t xml:space="preserve"> </w:t>
      </w:r>
    </w:p>
    <w:p w14:paraId="15E55547" w14:textId="77777777" w:rsidR="00FD5B7F" w:rsidRDefault="00FD5B7F" w:rsidP="00FD5B7F">
      <w:pPr>
        <w:overflowPunct w:val="0"/>
        <w:autoSpaceDE w:val="0"/>
        <w:autoSpaceDN w:val="0"/>
        <w:adjustRightInd w:val="0"/>
        <w:spacing w:after="0" w:line="264" w:lineRule="auto"/>
        <w:jc w:val="both"/>
        <w:textAlignment w:val="baseline"/>
        <w:rPr>
          <w:rFonts w:cs="Arial"/>
          <w:bCs/>
          <w:snapToGrid w:val="0"/>
          <w:highlight w:val="yellow"/>
        </w:rPr>
      </w:pPr>
      <w:r w:rsidRPr="00594BBC">
        <w:rPr>
          <w:rFonts w:cs="Arial"/>
          <w:b/>
        </w:rPr>
        <w:t xml:space="preserve">Krajský pozemkový úřad </w:t>
      </w:r>
      <w:r>
        <w:rPr>
          <w:rFonts w:cs="Arial"/>
          <w:b/>
        </w:rPr>
        <w:t>pro Středočeský kraj a hl. m. Praha, Pobočka Kutná Hora</w:t>
      </w:r>
      <w:r w:rsidRPr="00594BBC">
        <w:rPr>
          <w:rFonts w:cs="Arial"/>
          <w:b/>
        </w:rPr>
        <w:t xml:space="preserve"> </w:t>
      </w:r>
    </w:p>
    <w:p w14:paraId="1A053520" w14:textId="77777777" w:rsidR="00FD5B7F" w:rsidRPr="00750EEE" w:rsidRDefault="00FD5B7F" w:rsidP="00FD5B7F">
      <w:pPr>
        <w:overflowPunct w:val="0"/>
        <w:autoSpaceDE w:val="0"/>
        <w:autoSpaceDN w:val="0"/>
        <w:adjustRightInd w:val="0"/>
        <w:spacing w:after="0" w:line="264" w:lineRule="auto"/>
        <w:jc w:val="both"/>
        <w:textAlignment w:val="baseline"/>
        <w:rPr>
          <w:rFonts w:cs="Arial"/>
          <w:b/>
        </w:rPr>
      </w:pPr>
      <w:r w:rsidRPr="00750EEE">
        <w:rPr>
          <w:rFonts w:cs="Arial"/>
          <w:b/>
        </w:rPr>
        <w:t>Adresa</w:t>
      </w:r>
      <w:r>
        <w:rPr>
          <w:rFonts w:cs="Arial"/>
          <w:b/>
        </w:rPr>
        <w:t>: Benešova 97, 284 01 Kutná Hora</w:t>
      </w:r>
    </w:p>
    <w:p w14:paraId="54D3C62B" w14:textId="77777777" w:rsidR="00FD5B7F" w:rsidRPr="00594BBC" w:rsidRDefault="00FD5B7F" w:rsidP="00FD5B7F">
      <w:pPr>
        <w:overflowPunct w:val="0"/>
        <w:autoSpaceDE w:val="0"/>
        <w:autoSpaceDN w:val="0"/>
        <w:adjustRightInd w:val="0"/>
        <w:spacing w:after="0" w:line="264" w:lineRule="auto"/>
        <w:ind w:left="284" w:hanging="284"/>
        <w:jc w:val="both"/>
        <w:textAlignment w:val="baseline"/>
        <w:rPr>
          <w:rFonts w:eastAsia="Lucida Sans Unicode" w:cs="Arial"/>
          <w:color w:val="FF0000"/>
        </w:rPr>
      </w:pPr>
      <w:r w:rsidRPr="00594BBC">
        <w:rPr>
          <w:rFonts w:eastAsia="Lucida Sans Unicode" w:cs="Arial"/>
        </w:rPr>
        <w:t>zastoupený:</w:t>
      </w:r>
      <w:r w:rsidRPr="00594BBC">
        <w:rPr>
          <w:rFonts w:eastAsia="Lucida Sans Unicode" w:cs="Arial"/>
        </w:rPr>
        <w:tab/>
      </w:r>
      <w:r>
        <w:rPr>
          <w:rFonts w:eastAsia="Lucida Sans Unicode" w:cs="Arial"/>
        </w:rPr>
        <w:t xml:space="preserve">Ing. Marianou </w:t>
      </w:r>
      <w:proofErr w:type="spellStart"/>
      <w:r>
        <w:rPr>
          <w:rFonts w:eastAsia="Lucida Sans Unicode" w:cs="Arial"/>
        </w:rPr>
        <w:t>Poborskou</w:t>
      </w:r>
      <w:proofErr w:type="spellEnd"/>
      <w:r>
        <w:rPr>
          <w:rFonts w:eastAsia="Lucida Sans Unicode" w:cs="Arial"/>
        </w:rPr>
        <w:t>, vedoucí pobočky</w:t>
      </w:r>
    </w:p>
    <w:p w14:paraId="5B664CA4" w14:textId="77777777" w:rsidR="00FD5B7F" w:rsidRPr="00594BBC" w:rsidRDefault="00FD5B7F" w:rsidP="00FD5B7F">
      <w:pPr>
        <w:widowControl w:val="0"/>
        <w:tabs>
          <w:tab w:val="left" w:pos="4536"/>
        </w:tabs>
        <w:suppressAutoHyphens/>
        <w:spacing w:after="0" w:line="264"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Ing. Mariana Poborská, vedoucí pobočky</w:t>
      </w:r>
    </w:p>
    <w:p w14:paraId="7E97146E" w14:textId="77777777" w:rsidR="00FD5B7F" w:rsidRPr="00594BBC" w:rsidRDefault="00FD5B7F" w:rsidP="00FD5B7F">
      <w:pPr>
        <w:widowControl w:val="0"/>
        <w:tabs>
          <w:tab w:val="left" w:pos="4536"/>
        </w:tabs>
        <w:suppressAutoHyphens/>
        <w:spacing w:after="0" w:line="264" w:lineRule="auto"/>
        <w:ind w:left="4530" w:hanging="4530"/>
        <w:jc w:val="both"/>
        <w:rPr>
          <w:rFonts w:eastAsia="Lucida Sans Unicode" w:cs="Arial"/>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Ing. Veronika Burýšková, Ing. Jiří Vrba</w:t>
      </w:r>
    </w:p>
    <w:p w14:paraId="04F7AC89" w14:textId="77777777" w:rsidR="00FD5B7F" w:rsidRPr="00594BBC" w:rsidRDefault="00FD5B7F" w:rsidP="00FD5B7F">
      <w:pPr>
        <w:widowControl w:val="0"/>
        <w:tabs>
          <w:tab w:val="left" w:pos="4536"/>
        </w:tabs>
        <w:suppressAutoHyphens/>
        <w:spacing w:after="0" w:line="264" w:lineRule="auto"/>
        <w:rPr>
          <w:rFonts w:eastAsia="Lucida Sans Unicode" w:cs="Arial"/>
        </w:rPr>
      </w:pPr>
      <w:r w:rsidRPr="00594BBC">
        <w:rPr>
          <w:rFonts w:eastAsia="Lucida Sans Unicode" w:cs="Arial"/>
        </w:rPr>
        <w:t>Tel.:</w:t>
      </w:r>
      <w:r w:rsidRPr="00594BBC">
        <w:rPr>
          <w:rFonts w:eastAsia="Lucida Sans Unicode" w:cs="Arial"/>
        </w:rPr>
        <w:tab/>
        <w:t>+420</w:t>
      </w:r>
      <w:r>
        <w:rPr>
          <w:rFonts w:eastAsia="Lucida Sans Unicode" w:cs="Arial"/>
        </w:rPr>
        <w:t xml:space="preserve"> 725 949 </w:t>
      </w:r>
      <w:proofErr w:type="gramStart"/>
      <w:r>
        <w:rPr>
          <w:rFonts w:eastAsia="Lucida Sans Unicode" w:cs="Arial"/>
        </w:rPr>
        <w:t>801,  +</w:t>
      </w:r>
      <w:proofErr w:type="gramEnd"/>
      <w:r>
        <w:rPr>
          <w:rFonts w:eastAsia="Lucida Sans Unicode" w:cs="Arial"/>
        </w:rPr>
        <w:t>420 725 949 837</w:t>
      </w:r>
    </w:p>
    <w:p w14:paraId="2CA2BEE4" w14:textId="77777777" w:rsidR="00FD5B7F" w:rsidRPr="00594BBC" w:rsidRDefault="00FD5B7F" w:rsidP="00FD5B7F">
      <w:pPr>
        <w:widowControl w:val="0"/>
        <w:tabs>
          <w:tab w:val="left" w:pos="4536"/>
        </w:tabs>
        <w:suppressAutoHyphens/>
        <w:spacing w:after="0" w:line="240" w:lineRule="auto"/>
        <w:rPr>
          <w:rFonts w:eastAsia="Lucida Sans Unicode" w:cs="Arial"/>
        </w:rPr>
      </w:pPr>
      <w:r w:rsidRPr="00594BBC">
        <w:rPr>
          <w:rFonts w:eastAsia="Lucida Sans Unicode" w:cs="Arial"/>
        </w:rPr>
        <w:t>E-mail:</w:t>
      </w:r>
      <w:r w:rsidRPr="00594BBC">
        <w:rPr>
          <w:rFonts w:eastAsia="Lucida Sans Unicode" w:cs="Arial"/>
        </w:rPr>
        <w:tab/>
      </w:r>
      <w:hyperlink r:id="rId15" w:history="1">
        <w:r w:rsidRPr="00F840E1">
          <w:rPr>
            <w:rStyle w:val="Hypertextovodkaz"/>
            <w:rFonts w:eastAsia="Lucida Sans Unicode" w:cs="Arial"/>
          </w:rPr>
          <w:t>v.buryskova@spucr.cz</w:t>
        </w:r>
      </w:hyperlink>
      <w:r>
        <w:rPr>
          <w:rFonts w:eastAsia="Lucida Sans Unicode" w:cs="Arial"/>
        </w:rPr>
        <w:t xml:space="preserve">, </w:t>
      </w:r>
      <w:hyperlink r:id="rId16" w:history="1">
        <w:r w:rsidRPr="00F840E1">
          <w:rPr>
            <w:rStyle w:val="Hypertextovodkaz"/>
            <w:rFonts w:eastAsia="Lucida Sans Unicode" w:cs="Arial"/>
          </w:rPr>
          <w:t>j.vrba@spucr.cz</w:t>
        </w:r>
      </w:hyperlink>
      <w:r>
        <w:rPr>
          <w:rFonts w:eastAsia="Lucida Sans Unicode" w:cs="Arial"/>
        </w:rPr>
        <w:t xml:space="preserve"> </w:t>
      </w:r>
    </w:p>
    <w:p w14:paraId="7A81F05D" w14:textId="77777777" w:rsidR="00FD5B7F" w:rsidRPr="00594BBC" w:rsidRDefault="00FD5B7F" w:rsidP="00FD5B7F">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65EF212F" w14:textId="77777777" w:rsidR="00FD5B7F" w:rsidRPr="00594BBC" w:rsidRDefault="00FD5B7F" w:rsidP="00FD5B7F">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21D8FC97" w14:textId="77777777" w:rsidR="00FD5B7F" w:rsidRPr="00594BBC" w:rsidRDefault="00FD5B7F" w:rsidP="00FD5B7F">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1C5EF1A4" w14:textId="77777777" w:rsidR="00FD5B7F" w:rsidRPr="00594BBC" w:rsidRDefault="00FD5B7F" w:rsidP="00FD5B7F">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0168F0AE" w14:textId="77777777" w:rsidR="00FD5B7F" w:rsidRPr="00584922" w:rsidRDefault="00FD5B7F" w:rsidP="00FD5B7F">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t xml:space="preserve">není plátcem DPH </w:t>
      </w:r>
    </w:p>
    <w:p w14:paraId="31E5FD5B" w14:textId="77777777" w:rsidR="00FD5B7F" w:rsidRPr="00AB5E77" w:rsidRDefault="00FD5B7F" w:rsidP="00FD5B7F">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5F356419" w14:textId="77777777" w:rsidR="00FD5B7F" w:rsidRPr="00AB5E77" w:rsidRDefault="00FD5B7F" w:rsidP="00FD5B7F">
      <w:pPr>
        <w:rPr>
          <w:rFonts w:cs="Arial"/>
          <w:szCs w:val="22"/>
        </w:rPr>
      </w:pPr>
    </w:p>
    <w:p w14:paraId="1E4E08D6" w14:textId="77777777" w:rsidR="00FD5B7F" w:rsidRDefault="00FD5B7F" w:rsidP="00FD5B7F">
      <w:pPr>
        <w:rPr>
          <w:rFonts w:cs="Arial"/>
          <w:b/>
          <w:bCs/>
          <w:szCs w:val="22"/>
        </w:rPr>
      </w:pPr>
      <w:r w:rsidRPr="00AB5E77">
        <w:rPr>
          <w:rFonts w:cs="Arial"/>
          <w:b/>
          <w:bCs/>
          <w:szCs w:val="22"/>
        </w:rPr>
        <w:t xml:space="preserve">Příkazník: </w:t>
      </w:r>
    </w:p>
    <w:p w14:paraId="32B5AB32" w14:textId="77777777" w:rsidR="00FD5B7F" w:rsidRPr="00AB5E77" w:rsidRDefault="00FD5B7F" w:rsidP="00FD5B7F">
      <w:pPr>
        <w:rPr>
          <w:rFonts w:cs="Arial"/>
          <w:szCs w:val="22"/>
        </w:rPr>
      </w:pPr>
      <w:r>
        <w:rPr>
          <w:rFonts w:cs="Arial"/>
          <w:szCs w:val="22"/>
        </w:rPr>
        <w:t>Jméno:</w:t>
      </w:r>
      <w:r w:rsidRPr="00AB5E77">
        <w:rPr>
          <w:rFonts w:cs="Arial"/>
          <w:szCs w:val="22"/>
        </w:rPr>
        <w:t xml:space="preserve">  </w:t>
      </w:r>
    </w:p>
    <w:p w14:paraId="7E757281" w14:textId="77777777" w:rsidR="00FD5B7F" w:rsidRPr="00AB5E77" w:rsidRDefault="00FD5B7F" w:rsidP="00FD5B7F">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AB6BACB" w14:textId="77777777" w:rsidR="00FD5B7F" w:rsidRPr="00AB5E77" w:rsidRDefault="00FD5B7F" w:rsidP="00FD5B7F">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F28E85E" w14:textId="77777777" w:rsidR="00FD5B7F" w:rsidRPr="00AB5E77" w:rsidRDefault="00FD5B7F" w:rsidP="00FD5B7F">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F674A44" w14:textId="77777777" w:rsidR="00FD5B7F" w:rsidRPr="00AB5E77" w:rsidRDefault="00FD5B7F" w:rsidP="00FD5B7F">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8991706" w14:textId="77777777" w:rsidR="00FD5B7F" w:rsidRPr="00AB5E77" w:rsidRDefault="00FD5B7F" w:rsidP="00FD5B7F">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41538FD" w14:textId="77777777" w:rsidR="00FD5B7F" w:rsidRPr="00AB5E77" w:rsidRDefault="00FD5B7F" w:rsidP="00FD5B7F">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D382CC2" w14:textId="77777777" w:rsidR="00FD5B7F" w:rsidRPr="00AB5E77" w:rsidRDefault="00FD5B7F" w:rsidP="00FD5B7F">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F19E910" w14:textId="77777777" w:rsidR="00FD5B7F" w:rsidRPr="00AB5E77" w:rsidRDefault="00FD5B7F" w:rsidP="00FD5B7F">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200EFBCE" w14:textId="77777777" w:rsidR="00FD5B7F" w:rsidRPr="00AB5E77" w:rsidRDefault="00FD5B7F" w:rsidP="00FD5B7F">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9DEE460" w14:textId="77777777" w:rsidR="00FD5B7F" w:rsidRPr="00AB5E77" w:rsidRDefault="00FD5B7F" w:rsidP="00FD5B7F">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6EC2F35" w14:textId="77777777" w:rsidR="00FD5B7F" w:rsidRPr="00AB5E77" w:rsidRDefault="00FD5B7F" w:rsidP="00FD5B7F">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0987AE17" w:rsidR="00E953AF" w:rsidRPr="00C91072" w:rsidRDefault="0057161A" w:rsidP="00FD5B7F">
      <w:pPr>
        <w:pStyle w:val="Odstavecseseznamem"/>
        <w:numPr>
          <w:ilvl w:val="0"/>
          <w:numId w:val="8"/>
        </w:numPr>
        <w:spacing w:before="60" w:after="0" w:line="240" w:lineRule="auto"/>
        <w:ind w:left="426"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 č. 309/2006 Sb., kterým  se upravují další požadavky bezpečnosti a ochrany zdraví při práci v pracovněprávních vztazích a</w:t>
      </w:r>
      <w:r w:rsidR="00EF68F3">
        <w:rPr>
          <w:rFonts w:cs="Arial"/>
          <w:szCs w:val="22"/>
        </w:rPr>
        <w:t> </w:t>
      </w:r>
      <w:r w:rsidR="00245494" w:rsidRPr="00C91072">
        <w:rPr>
          <w:rFonts w:cs="Arial"/>
          <w:szCs w:val="22"/>
        </w:rPr>
        <w:t>o</w:t>
      </w:r>
      <w:r w:rsidR="00EF68F3">
        <w:rPr>
          <w:rFonts w:cs="Arial"/>
          <w:szCs w:val="22"/>
        </w:rPr>
        <w:t> </w:t>
      </w:r>
      <w:r w:rsidR="00245494" w:rsidRPr="00C91072">
        <w:rPr>
          <w:rFonts w:cs="Arial"/>
          <w:szCs w:val="22"/>
        </w:rPr>
        <w:t>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w:t>
      </w:r>
      <w:r w:rsidR="00FD5B7F">
        <w:rPr>
          <w:rFonts w:cs="Arial"/>
          <w:szCs w:val="22"/>
        </w:rPr>
        <w:t> </w:t>
      </w:r>
      <w:r w:rsidR="00245494" w:rsidRPr="00C91072">
        <w:rPr>
          <w:rFonts w:cs="Arial"/>
          <w:szCs w:val="22"/>
        </w:rPr>
        <w:t>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w:t>
      </w:r>
      <w:r w:rsidR="00245494" w:rsidRPr="00C91072">
        <w:rPr>
          <w:rFonts w:cs="Arial"/>
          <w:szCs w:val="22"/>
        </w:rPr>
        <w:lastRenderedPageBreak/>
        <w:t xml:space="preserve">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172F6A" w:rsidRPr="00C91072">
        <w:rPr>
          <w:rFonts w:cs="Arial"/>
          <w:b/>
          <w:szCs w:val="22"/>
          <w:highlight w:val="yellow"/>
          <w:lang w:val="en-US"/>
        </w:rPr>
        <w:t>[DOPLNIT]</w:t>
      </w:r>
      <w:r w:rsidR="00911389" w:rsidRPr="00C91072">
        <w:rPr>
          <w:rFonts w:cs="Arial"/>
          <w:szCs w:val="22"/>
        </w:rPr>
        <w:t>“</w:t>
      </w:r>
      <w:bookmarkEnd w:id="1"/>
      <w:r w:rsidR="00911389" w:rsidRPr="00C91072">
        <w:rPr>
          <w:rFonts w:cs="Arial"/>
          <w:szCs w:val="22"/>
        </w:rPr>
        <w:t>.</w:t>
      </w:r>
    </w:p>
    <w:p w14:paraId="68CE1D2F" w14:textId="21F75DBC" w:rsidR="00E953AF" w:rsidRPr="00AB5E77" w:rsidRDefault="0096051C" w:rsidP="00EF68F3">
      <w:pPr>
        <w:pStyle w:val="TSTextlnkuslovan"/>
        <w:numPr>
          <w:ilvl w:val="0"/>
          <w:numId w:val="8"/>
        </w:numPr>
        <w:spacing w:after="0" w:line="240" w:lineRule="auto"/>
        <w:ind w:left="426"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EF68F3">
      <w:pPr>
        <w:pStyle w:val="TSTextlnkuslovan"/>
        <w:numPr>
          <w:ilvl w:val="0"/>
          <w:numId w:val="8"/>
        </w:numPr>
        <w:spacing w:after="0" w:line="240" w:lineRule="auto"/>
        <w:ind w:left="426"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EF68F3">
      <w:pPr>
        <w:pStyle w:val="TSTextlnkuslovan"/>
        <w:numPr>
          <w:ilvl w:val="0"/>
          <w:numId w:val="8"/>
        </w:numPr>
        <w:spacing w:after="0" w:line="240" w:lineRule="auto"/>
        <w:ind w:left="426"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711C4E">
      <w:pPr>
        <w:pStyle w:val="Odstavecseseznamem"/>
        <w:numPr>
          <w:ilvl w:val="0"/>
          <w:numId w:val="2"/>
        </w:numPr>
        <w:spacing w:after="0" w:line="240" w:lineRule="auto"/>
        <w:ind w:left="0"/>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711C4E">
      <w:pPr>
        <w:pStyle w:val="Odstavecseseznamem"/>
        <w:spacing w:line="240" w:lineRule="auto"/>
        <w:ind w:left="0"/>
        <w:contextualSpacing w:val="0"/>
        <w:jc w:val="center"/>
        <w:rPr>
          <w:rFonts w:cs="Arial"/>
          <w:bCs/>
          <w:szCs w:val="22"/>
        </w:rPr>
      </w:pPr>
      <w:r w:rsidRPr="00AB5E77">
        <w:rPr>
          <w:rFonts w:cs="Arial"/>
          <w:b/>
          <w:bCs/>
          <w:szCs w:val="22"/>
          <w:u w:val="single"/>
        </w:rPr>
        <w:t>Rozsah a obsah předmětu plnění</w:t>
      </w:r>
      <w:bookmarkEnd w:id="4"/>
    </w:p>
    <w:p w14:paraId="66800053" w14:textId="200E5779" w:rsidR="00A365C1" w:rsidRPr="00AB5E77" w:rsidRDefault="00A365C1" w:rsidP="00711C4E">
      <w:pPr>
        <w:pStyle w:val="TSTextlnkuslovan"/>
        <w:numPr>
          <w:ilvl w:val="1"/>
          <w:numId w:val="2"/>
        </w:numPr>
        <w:tabs>
          <w:tab w:val="clear" w:pos="737"/>
          <w:tab w:val="num" w:pos="426"/>
        </w:tabs>
        <w:spacing w:after="0" w:line="240" w:lineRule="auto"/>
        <w:ind w:left="426" w:hanging="426"/>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t>a</w:t>
      </w:r>
      <w:r w:rsidRPr="00AB5E77">
        <w:rPr>
          <w:rFonts w:cs="Arial"/>
          <w:bCs/>
          <w:szCs w:val="22"/>
          <w:lang w:val="cs-CZ"/>
        </w:rPr>
        <w:t xml:space="preserve"> v</w:t>
      </w:r>
      <w:r w:rsidR="00711C4E">
        <w:rPr>
          <w:rFonts w:cs="Arial"/>
          <w:bCs/>
          <w:szCs w:val="22"/>
          <w:lang w:val="cs-CZ"/>
        </w:rPr>
        <w:t> </w:t>
      </w:r>
      <w:r w:rsidRPr="00AB5E77">
        <w:rPr>
          <w:rFonts w:cs="Arial"/>
          <w:bCs/>
          <w:szCs w:val="22"/>
          <w:lang w:val="cs-CZ"/>
        </w:rPr>
        <w:t>§</w:t>
      </w:r>
      <w:r w:rsidR="00711C4E">
        <w:rPr>
          <w:rFonts w:cs="Arial"/>
          <w:bCs/>
          <w:szCs w:val="22"/>
          <w:lang w:val="cs-CZ"/>
        </w:rPr>
        <w:t> </w:t>
      </w:r>
      <w:r w:rsidRPr="00AB5E77">
        <w:rPr>
          <w:rFonts w:cs="Arial"/>
          <w:bCs/>
          <w:szCs w:val="22"/>
          <w:lang w:val="cs-CZ"/>
        </w:rPr>
        <w:t>7 a § 8 nařízení vlády č. 591/2006 Sb.</w:t>
      </w:r>
    </w:p>
    <w:p w14:paraId="57995395" w14:textId="77777777" w:rsidR="00004BA9" w:rsidRPr="00AB5E77" w:rsidRDefault="00490719" w:rsidP="00711C4E">
      <w:pPr>
        <w:pStyle w:val="TSTextlnkuslovan"/>
        <w:numPr>
          <w:ilvl w:val="1"/>
          <w:numId w:val="2"/>
        </w:numPr>
        <w:tabs>
          <w:tab w:val="clear" w:pos="737"/>
          <w:tab w:val="num" w:pos="426"/>
        </w:tabs>
        <w:spacing w:after="0" w:line="240" w:lineRule="auto"/>
        <w:ind w:left="426" w:hanging="426"/>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7"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14F57A8B"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9C20CE">
        <w:rPr>
          <w:rFonts w:cs="Arial"/>
          <w:szCs w:val="22"/>
        </w:rPr>
        <w:t xml:space="preserve"> Polní cesta HPC1 v </w:t>
      </w:r>
      <w:proofErr w:type="spellStart"/>
      <w:r w:rsidR="009C20CE">
        <w:rPr>
          <w:rFonts w:cs="Arial"/>
          <w:szCs w:val="22"/>
        </w:rPr>
        <w:t>k.ú</w:t>
      </w:r>
      <w:proofErr w:type="spellEnd"/>
      <w:r w:rsidR="009C20CE">
        <w:rPr>
          <w:rFonts w:cs="Arial"/>
          <w:szCs w:val="22"/>
        </w:rPr>
        <w:t>. Janovická Lhota</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613E8C4E"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2CE9CE75" w:rsidR="00140E04" w:rsidRPr="00AB5E77" w:rsidRDefault="000459D8" w:rsidP="00711C4E">
      <w:pPr>
        <w:pStyle w:val="TSTextlnkuslovan"/>
        <w:numPr>
          <w:ilvl w:val="1"/>
          <w:numId w:val="2"/>
        </w:numPr>
        <w:tabs>
          <w:tab w:val="clear" w:pos="737"/>
          <w:tab w:val="num" w:pos="1134"/>
        </w:tabs>
        <w:spacing w:after="0" w:line="240" w:lineRule="auto"/>
        <w:ind w:left="567" w:hanging="567"/>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9C20CE">
        <w:rPr>
          <w:rFonts w:cs="Arial"/>
          <w:b/>
          <w:szCs w:val="22"/>
          <w:lang w:val="en-US"/>
        </w:rPr>
        <w:t>08/2024 – 04/2025</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9C20CE">
      <w:pPr>
        <w:pStyle w:val="Odstavecseseznamem"/>
        <w:numPr>
          <w:ilvl w:val="0"/>
          <w:numId w:val="2"/>
        </w:numPr>
        <w:spacing w:line="240" w:lineRule="auto"/>
        <w:ind w:left="0"/>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33F5520A" w14:textId="4652353F" w:rsidR="001C21DD" w:rsidRPr="00AB5E77" w:rsidRDefault="001C21DD" w:rsidP="00711C4E">
      <w:pPr>
        <w:pStyle w:val="TSTextlnkuslovan"/>
        <w:numPr>
          <w:ilvl w:val="0"/>
          <w:numId w:val="9"/>
        </w:numPr>
        <w:spacing w:after="0" w:line="240" w:lineRule="auto"/>
        <w:ind w:left="567" w:hanging="567"/>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2D08ECAC" w:rsidR="00D7072D" w:rsidRPr="00AB5E77" w:rsidRDefault="00D7072D" w:rsidP="00711C4E">
      <w:pPr>
        <w:pStyle w:val="TSTextlnkuslovan"/>
        <w:numPr>
          <w:ilvl w:val="0"/>
          <w:numId w:val="9"/>
        </w:numPr>
        <w:spacing w:after="0" w:line="240" w:lineRule="auto"/>
        <w:ind w:left="567" w:hanging="567"/>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Smluvní strany se výslovně dohodly 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4A6C5BE0" w:rsidR="00E953AF" w:rsidRPr="00AB5E77" w:rsidRDefault="00E953AF" w:rsidP="00711C4E">
      <w:pPr>
        <w:pStyle w:val="TSTextlnkuslovan"/>
        <w:numPr>
          <w:ilvl w:val="0"/>
          <w:numId w:val="9"/>
        </w:numPr>
        <w:spacing w:after="0" w:line="240" w:lineRule="auto"/>
        <w:ind w:left="567" w:hanging="567"/>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případě, že by pokyny příkazce odporovaly  platným zákonům 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A0D6E9A" w:rsidR="00E953AF" w:rsidRPr="00AB5E77" w:rsidRDefault="008528C3" w:rsidP="00711C4E">
      <w:pPr>
        <w:pStyle w:val="TSTextlnkuslovan"/>
        <w:numPr>
          <w:ilvl w:val="0"/>
          <w:numId w:val="9"/>
        </w:numPr>
        <w:spacing w:after="0" w:line="240" w:lineRule="auto"/>
        <w:ind w:left="567" w:hanging="567"/>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711C4E">
      <w:pPr>
        <w:pStyle w:val="TSTextlnkuslovan"/>
        <w:numPr>
          <w:ilvl w:val="0"/>
          <w:numId w:val="9"/>
        </w:numPr>
        <w:spacing w:after="0" w:line="240" w:lineRule="auto"/>
        <w:ind w:left="567" w:hanging="567"/>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711C4E">
      <w:pPr>
        <w:pStyle w:val="TSTextlnkuslovan"/>
        <w:numPr>
          <w:ilvl w:val="0"/>
          <w:numId w:val="9"/>
        </w:numPr>
        <w:spacing w:after="0" w:line="240" w:lineRule="auto"/>
        <w:ind w:left="567" w:hanging="567"/>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711C4E">
      <w:pPr>
        <w:pStyle w:val="TSTextlnkuslovan"/>
        <w:spacing w:after="0" w:line="240" w:lineRule="auto"/>
        <w:jc w:val="both"/>
        <w:rPr>
          <w:rFonts w:cs="Arial"/>
          <w:szCs w:val="22"/>
          <w:lang w:val="cs-CZ"/>
        </w:rPr>
      </w:pPr>
    </w:p>
    <w:p w14:paraId="7B274F00" w14:textId="1AFCFDA9" w:rsidR="003162F4" w:rsidRPr="00AB5E77" w:rsidRDefault="001D7A68" w:rsidP="00711C4E">
      <w:pPr>
        <w:pStyle w:val="Odstavecseseznamem"/>
        <w:spacing w:line="240" w:lineRule="auto"/>
        <w:ind w:left="0"/>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lastRenderedPageBreak/>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Default="001D7A68" w:rsidP="001E1CC6">
      <w:pPr>
        <w:pStyle w:val="TSTextlnkuslovan"/>
        <w:spacing w:after="0" w:line="240" w:lineRule="auto"/>
        <w:jc w:val="both"/>
        <w:rPr>
          <w:rFonts w:cs="Arial"/>
          <w:szCs w:val="22"/>
          <w:lang w:val="cs-CZ"/>
        </w:rPr>
      </w:pPr>
    </w:p>
    <w:p w14:paraId="31CEADF5" w14:textId="77777777" w:rsidR="009C20CE" w:rsidRDefault="009C20CE" w:rsidP="001E1CC6">
      <w:pPr>
        <w:pStyle w:val="TSTextlnkuslovan"/>
        <w:spacing w:after="0" w:line="240" w:lineRule="auto"/>
        <w:jc w:val="both"/>
        <w:rPr>
          <w:rFonts w:cs="Arial"/>
          <w:szCs w:val="22"/>
          <w:lang w:val="cs-CZ"/>
        </w:rPr>
      </w:pPr>
    </w:p>
    <w:p w14:paraId="1A45A3E3" w14:textId="77777777" w:rsidR="009C20CE" w:rsidRPr="00AB5E77" w:rsidRDefault="009C20CE"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180384D9" w14:textId="6C46FE8C" w:rsidR="002F4B53" w:rsidRPr="009C20CE" w:rsidRDefault="001D7A68" w:rsidP="009C20CE">
      <w:pPr>
        <w:pStyle w:val="Odstavecseseznamem"/>
        <w:spacing w:line="240" w:lineRule="auto"/>
        <w:ind w:left="0"/>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C55B383" w14:textId="77777777" w:rsidR="005C70DE" w:rsidRPr="001B01F4" w:rsidRDefault="00345E6E" w:rsidP="005C70DE">
      <w:pPr>
        <w:pStyle w:val="TSTextlnkuslovan"/>
        <w:spacing w:after="0" w:line="240" w:lineRule="auto"/>
        <w:ind w:left="709" w:firstLine="142"/>
        <w:jc w:val="both"/>
        <w:rPr>
          <w:rFonts w:cs="Arial"/>
          <w:bCs/>
          <w:szCs w:val="22"/>
          <w:lang w:val="cs-CZ"/>
        </w:rPr>
      </w:pPr>
      <w:r w:rsidRPr="00AB5E77">
        <w:rPr>
          <w:rFonts w:cs="Arial"/>
          <w:szCs w:val="22"/>
        </w:rPr>
        <w:t>Jméno:</w:t>
      </w:r>
      <w:r w:rsidR="0035592D" w:rsidRPr="00AB5E77">
        <w:rPr>
          <w:rFonts w:cs="Arial"/>
          <w:szCs w:val="22"/>
        </w:rPr>
        <w:tab/>
      </w:r>
      <w:r w:rsidR="005C70DE" w:rsidRPr="001B01F4">
        <w:rPr>
          <w:rFonts w:cs="Arial"/>
          <w:bCs/>
          <w:szCs w:val="22"/>
          <w:lang w:val="en-US"/>
        </w:rPr>
        <w:t>Ing. Veronika Burýšková, Ing. Jiří Vrba</w:t>
      </w:r>
    </w:p>
    <w:p w14:paraId="7ED4AAA9" w14:textId="785EA761" w:rsidR="005C70DE" w:rsidRPr="001B01F4" w:rsidRDefault="005C70DE" w:rsidP="005C70DE">
      <w:pPr>
        <w:pStyle w:val="TSTextlnkuslovan"/>
        <w:spacing w:after="0" w:line="240" w:lineRule="auto"/>
        <w:ind w:left="709" w:firstLine="142"/>
        <w:jc w:val="both"/>
        <w:rPr>
          <w:rFonts w:cs="Arial"/>
          <w:bCs/>
          <w:szCs w:val="22"/>
        </w:rPr>
      </w:pPr>
      <w:r w:rsidRPr="001B01F4">
        <w:rPr>
          <w:rFonts w:cs="Arial"/>
          <w:bCs/>
          <w:szCs w:val="22"/>
        </w:rPr>
        <w:t>Telefon:</w:t>
      </w:r>
      <w:r w:rsidRPr="001B01F4">
        <w:rPr>
          <w:rFonts w:cs="Arial"/>
          <w:bCs/>
          <w:szCs w:val="22"/>
        </w:rPr>
        <w:tab/>
      </w:r>
      <w:r w:rsidRPr="001B01F4">
        <w:rPr>
          <w:rFonts w:cs="Arial"/>
          <w:bCs/>
          <w:szCs w:val="22"/>
          <w:lang w:val="en-US"/>
        </w:rPr>
        <w:t>+420 725 949 801, +420 725 949</w:t>
      </w:r>
      <w:r w:rsidR="00054323">
        <w:rPr>
          <w:rFonts w:cs="Arial"/>
          <w:bCs/>
          <w:szCs w:val="22"/>
          <w:lang w:val="en-US"/>
        </w:rPr>
        <w:t> </w:t>
      </w:r>
      <w:r w:rsidRPr="001B01F4">
        <w:rPr>
          <w:rFonts w:cs="Arial"/>
          <w:bCs/>
          <w:szCs w:val="22"/>
          <w:lang w:val="en-US"/>
        </w:rPr>
        <w:t>837</w:t>
      </w:r>
    </w:p>
    <w:p w14:paraId="3FA4222F" w14:textId="6C12FED6" w:rsidR="005C70DE" w:rsidRPr="001B01F4" w:rsidRDefault="005C70DE" w:rsidP="00054323">
      <w:pPr>
        <w:pStyle w:val="TSTextlnkuslovan"/>
        <w:spacing w:after="0" w:line="240" w:lineRule="auto"/>
        <w:ind w:left="709" w:firstLine="142"/>
        <w:jc w:val="both"/>
        <w:rPr>
          <w:rFonts w:cs="Arial"/>
          <w:bCs/>
          <w:szCs w:val="22"/>
          <w:lang w:val="cs-CZ"/>
        </w:rPr>
      </w:pPr>
      <w:r w:rsidRPr="001B01F4">
        <w:rPr>
          <w:rFonts w:cs="Arial"/>
          <w:bCs/>
          <w:szCs w:val="22"/>
        </w:rPr>
        <w:t>E-mail:</w:t>
      </w:r>
      <w:r w:rsidRPr="001B01F4">
        <w:rPr>
          <w:rFonts w:cs="Arial"/>
          <w:bCs/>
          <w:szCs w:val="22"/>
        </w:rPr>
        <w:tab/>
      </w:r>
      <w:hyperlink r:id="rId18" w:history="1">
        <w:r w:rsidRPr="000B51D5">
          <w:rPr>
            <w:rStyle w:val="Hypertextovodkaz"/>
            <w:rFonts w:cs="Arial"/>
            <w:bCs/>
            <w:szCs w:val="22"/>
            <w:lang w:val="en-US"/>
          </w:rPr>
          <w:t>v.buryskova@spucr.cz</w:t>
        </w:r>
      </w:hyperlink>
      <w:r>
        <w:rPr>
          <w:rFonts w:cs="Arial"/>
          <w:bCs/>
          <w:szCs w:val="22"/>
          <w:lang w:val="en-US"/>
        </w:rPr>
        <w:t xml:space="preserve">, </w:t>
      </w:r>
      <w:hyperlink r:id="rId19" w:history="1">
        <w:r w:rsidRPr="000B51D5">
          <w:rPr>
            <w:rStyle w:val="Hypertextovodkaz"/>
            <w:rFonts w:cs="Arial"/>
            <w:bCs/>
            <w:szCs w:val="22"/>
            <w:lang w:val="en-US"/>
          </w:rPr>
          <w:t>j.vrba@spucr.cz</w:t>
        </w:r>
      </w:hyperlink>
      <w:r>
        <w:rPr>
          <w:rFonts w:cs="Arial"/>
          <w:bCs/>
          <w:szCs w:val="22"/>
          <w:lang w:val="en-US"/>
        </w:rPr>
        <w:t xml:space="preserve"> </w:t>
      </w:r>
    </w:p>
    <w:p w14:paraId="4D9BA55E" w14:textId="16C04A9B" w:rsidR="00C16D8B" w:rsidRPr="00AB5E77" w:rsidRDefault="00C16D8B" w:rsidP="00054323">
      <w:pPr>
        <w:pStyle w:val="TSTextlnkuslovan"/>
        <w:spacing w:after="0" w:line="240" w:lineRule="auto"/>
        <w:ind w:left="792" w:firstLine="59"/>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054323">
      <w:pPr>
        <w:pStyle w:val="TSTextlnkuslovan"/>
        <w:spacing w:after="0" w:line="240" w:lineRule="auto"/>
        <w:ind w:left="792" w:firstLine="59"/>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01A7AC9F" w:rsidR="00C16D8B" w:rsidRPr="00AB5E77" w:rsidRDefault="00C03EF2" w:rsidP="00054323">
      <w:pPr>
        <w:pStyle w:val="TSTextlnkuslovan"/>
        <w:spacing w:after="0" w:line="240" w:lineRule="auto"/>
        <w:ind w:left="792" w:firstLine="59"/>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054323">
      <w:pPr>
        <w:pStyle w:val="TSTextlnkuslovan"/>
        <w:spacing w:after="0" w:line="240" w:lineRule="auto"/>
        <w:ind w:left="792" w:firstLine="59"/>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339BFA67" w14:textId="3BA3F975" w:rsidR="002F4B53" w:rsidRPr="005C70DE" w:rsidRDefault="00D652F0" w:rsidP="005C70DE">
      <w:pPr>
        <w:pStyle w:val="Odstavecseseznamem"/>
        <w:spacing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01E20049" w14:textId="3F0C406A" w:rsidR="00A845E6" w:rsidRPr="00AB5E77" w:rsidRDefault="00C56067" w:rsidP="000834B0">
      <w:pPr>
        <w:pStyle w:val="TSTextlnkuslovan"/>
        <w:numPr>
          <w:ilvl w:val="0"/>
          <w:numId w:val="12"/>
        </w:numPr>
        <w:spacing w:line="240" w:lineRule="auto"/>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942"/>
        <w:gridCol w:w="2268"/>
        <w:gridCol w:w="2268"/>
        <w:gridCol w:w="2392"/>
      </w:tblGrid>
      <w:tr w:rsidR="0010609C" w:rsidRPr="003705AB" w14:paraId="7122ABA5" w14:textId="77777777" w:rsidTr="007B2F61">
        <w:tc>
          <w:tcPr>
            <w:tcW w:w="1942" w:type="dxa"/>
            <w:tcBorders>
              <w:top w:val="double" w:sz="4" w:space="0" w:color="auto"/>
              <w:bottom w:val="double" w:sz="4" w:space="0" w:color="auto"/>
              <w:right w:val="double" w:sz="4" w:space="0" w:color="auto"/>
            </w:tcBorders>
          </w:tcPr>
          <w:p w14:paraId="15E60150" w14:textId="77777777" w:rsidR="0010609C" w:rsidRPr="00AB5E77" w:rsidRDefault="0010609C" w:rsidP="007B2F61">
            <w:pPr>
              <w:pStyle w:val="TSTextlnkuslovan"/>
              <w:ind w:left="426" w:hanging="142"/>
              <w:jc w:val="both"/>
              <w:rPr>
                <w:rFonts w:cs="Arial"/>
                <w:szCs w:val="22"/>
                <w:lang w:val="cs-CZ"/>
              </w:rPr>
            </w:pPr>
          </w:p>
        </w:tc>
        <w:tc>
          <w:tcPr>
            <w:tcW w:w="2268" w:type="dxa"/>
            <w:tcBorders>
              <w:top w:val="double" w:sz="4" w:space="0" w:color="auto"/>
              <w:left w:val="double" w:sz="4" w:space="0" w:color="auto"/>
              <w:bottom w:val="double" w:sz="4" w:space="0" w:color="auto"/>
            </w:tcBorders>
            <w:vAlign w:val="center"/>
          </w:tcPr>
          <w:p w14:paraId="33CD0C31" w14:textId="77777777" w:rsidR="0010609C" w:rsidRPr="00AB5E77" w:rsidRDefault="0010609C" w:rsidP="007B2F61">
            <w:pPr>
              <w:pStyle w:val="TSTextlnkuslovan"/>
              <w:ind w:left="426" w:hanging="142"/>
              <w:jc w:val="center"/>
              <w:rPr>
                <w:rFonts w:cs="Arial"/>
                <w:szCs w:val="22"/>
                <w:lang w:val="cs-CZ"/>
              </w:rPr>
            </w:pPr>
            <w:r w:rsidRPr="00AB5E77">
              <w:rPr>
                <w:rFonts w:cs="Arial"/>
                <w:szCs w:val="22"/>
                <w:lang w:val="cs-CZ"/>
              </w:rPr>
              <w:t>Cena bez DPH</w:t>
            </w:r>
          </w:p>
        </w:tc>
        <w:tc>
          <w:tcPr>
            <w:tcW w:w="2268" w:type="dxa"/>
            <w:tcBorders>
              <w:top w:val="double" w:sz="4" w:space="0" w:color="auto"/>
              <w:bottom w:val="double" w:sz="4" w:space="0" w:color="auto"/>
            </w:tcBorders>
            <w:vAlign w:val="center"/>
          </w:tcPr>
          <w:p w14:paraId="5C597B22" w14:textId="77777777" w:rsidR="0010609C" w:rsidRPr="00AB5E77" w:rsidRDefault="0010609C" w:rsidP="007B2F61">
            <w:pPr>
              <w:pStyle w:val="TSTextlnkuslovan"/>
              <w:ind w:left="426" w:hanging="142"/>
              <w:jc w:val="center"/>
              <w:rPr>
                <w:rFonts w:cs="Arial"/>
                <w:szCs w:val="22"/>
                <w:lang w:val="cs-CZ"/>
              </w:rPr>
            </w:pPr>
            <w:r w:rsidRPr="00AB5E77">
              <w:rPr>
                <w:rFonts w:cs="Arial"/>
                <w:szCs w:val="22"/>
                <w:lang w:val="cs-CZ"/>
              </w:rPr>
              <w:t xml:space="preserve">DPH </w:t>
            </w:r>
            <w:proofErr w:type="gramStart"/>
            <w:r w:rsidRPr="00AB5E77">
              <w:rPr>
                <w:rFonts w:cs="Arial"/>
                <w:szCs w:val="22"/>
                <w:lang w:val="cs-CZ"/>
              </w:rPr>
              <w:t>21%</w:t>
            </w:r>
            <w:proofErr w:type="gramEnd"/>
          </w:p>
        </w:tc>
        <w:tc>
          <w:tcPr>
            <w:tcW w:w="2392" w:type="dxa"/>
            <w:tcBorders>
              <w:top w:val="double" w:sz="4" w:space="0" w:color="auto"/>
              <w:bottom w:val="double" w:sz="4" w:space="0" w:color="auto"/>
            </w:tcBorders>
            <w:vAlign w:val="center"/>
          </w:tcPr>
          <w:p w14:paraId="6FD59E31" w14:textId="77777777" w:rsidR="0010609C" w:rsidRPr="00AB5E77" w:rsidRDefault="0010609C" w:rsidP="007B2F61">
            <w:pPr>
              <w:pStyle w:val="TSTextlnkuslovan"/>
              <w:ind w:left="426" w:hanging="142"/>
              <w:jc w:val="center"/>
              <w:rPr>
                <w:rFonts w:cs="Arial"/>
                <w:szCs w:val="22"/>
                <w:lang w:val="cs-CZ"/>
              </w:rPr>
            </w:pPr>
            <w:r w:rsidRPr="00AB5E77">
              <w:rPr>
                <w:rFonts w:cs="Arial"/>
                <w:szCs w:val="22"/>
                <w:lang w:val="cs-CZ"/>
              </w:rPr>
              <w:t>Cena včetně DPH</w:t>
            </w:r>
          </w:p>
        </w:tc>
      </w:tr>
      <w:tr w:rsidR="0010609C" w:rsidRPr="003705AB" w14:paraId="4A6C8ECB" w14:textId="77777777" w:rsidTr="007B2F61">
        <w:trPr>
          <w:trHeight w:val="567"/>
        </w:trPr>
        <w:tc>
          <w:tcPr>
            <w:tcW w:w="1942" w:type="dxa"/>
            <w:tcBorders>
              <w:top w:val="double" w:sz="4" w:space="0" w:color="auto"/>
              <w:bottom w:val="double" w:sz="4" w:space="0" w:color="auto"/>
              <w:right w:val="double" w:sz="4" w:space="0" w:color="auto"/>
            </w:tcBorders>
            <w:vAlign w:val="center"/>
          </w:tcPr>
          <w:p w14:paraId="5A1FBDDE" w14:textId="77777777" w:rsidR="0010609C" w:rsidRPr="00AB5E77" w:rsidRDefault="0010609C" w:rsidP="007B2F61">
            <w:pPr>
              <w:pStyle w:val="TSTextlnkuslovan"/>
              <w:spacing w:after="0" w:line="240" w:lineRule="auto"/>
              <w:ind w:left="426" w:hanging="142"/>
              <w:rPr>
                <w:rFonts w:cs="Arial"/>
                <w:szCs w:val="22"/>
                <w:lang w:val="cs-CZ"/>
              </w:rPr>
            </w:pPr>
            <w:proofErr w:type="spellStart"/>
            <w:r>
              <w:rPr>
                <w:rFonts w:cs="Arial"/>
                <w:b/>
                <w:szCs w:val="22"/>
                <w:lang w:val="en-US"/>
              </w:rPr>
              <w:t>Celková</w:t>
            </w:r>
            <w:proofErr w:type="spellEnd"/>
            <w:r>
              <w:rPr>
                <w:rFonts w:cs="Arial"/>
                <w:b/>
                <w:szCs w:val="22"/>
                <w:lang w:val="en-US"/>
              </w:rPr>
              <w:t xml:space="preserve"> </w:t>
            </w:r>
            <w:proofErr w:type="spellStart"/>
            <w:r>
              <w:rPr>
                <w:rFonts w:cs="Arial"/>
                <w:b/>
                <w:szCs w:val="22"/>
                <w:lang w:val="en-US"/>
              </w:rPr>
              <w:t>cena</w:t>
            </w:r>
            <w:proofErr w:type="spellEnd"/>
          </w:p>
        </w:tc>
        <w:tc>
          <w:tcPr>
            <w:tcW w:w="2268" w:type="dxa"/>
            <w:tcBorders>
              <w:top w:val="double" w:sz="4" w:space="0" w:color="auto"/>
              <w:left w:val="double" w:sz="4" w:space="0" w:color="auto"/>
              <w:bottom w:val="double" w:sz="4" w:space="0" w:color="auto"/>
            </w:tcBorders>
            <w:vAlign w:val="center"/>
          </w:tcPr>
          <w:p w14:paraId="0EC3E144" w14:textId="77777777" w:rsidR="0010609C" w:rsidRPr="00AB5E77" w:rsidRDefault="0010609C" w:rsidP="007B2F61">
            <w:pPr>
              <w:pStyle w:val="TSTextlnkuslovan"/>
              <w:ind w:left="426" w:hanging="142"/>
              <w:jc w:val="center"/>
              <w:rPr>
                <w:rFonts w:cs="Arial"/>
                <w:szCs w:val="22"/>
                <w:lang w:val="cs-CZ"/>
              </w:rPr>
            </w:pPr>
          </w:p>
        </w:tc>
        <w:tc>
          <w:tcPr>
            <w:tcW w:w="2268" w:type="dxa"/>
            <w:tcBorders>
              <w:top w:val="double" w:sz="4" w:space="0" w:color="auto"/>
              <w:bottom w:val="double" w:sz="4" w:space="0" w:color="auto"/>
            </w:tcBorders>
            <w:vAlign w:val="center"/>
          </w:tcPr>
          <w:p w14:paraId="0BA5AB99" w14:textId="77777777" w:rsidR="0010609C" w:rsidRPr="00AB5E77" w:rsidRDefault="0010609C" w:rsidP="007B2F61">
            <w:pPr>
              <w:pStyle w:val="TSTextlnkuslovan"/>
              <w:ind w:left="426" w:hanging="142"/>
              <w:jc w:val="center"/>
              <w:rPr>
                <w:rFonts w:cs="Arial"/>
                <w:szCs w:val="22"/>
                <w:lang w:val="cs-CZ"/>
              </w:rPr>
            </w:pPr>
          </w:p>
        </w:tc>
        <w:tc>
          <w:tcPr>
            <w:tcW w:w="2392" w:type="dxa"/>
            <w:tcBorders>
              <w:top w:val="double" w:sz="4" w:space="0" w:color="auto"/>
              <w:bottom w:val="double" w:sz="4" w:space="0" w:color="auto"/>
            </w:tcBorders>
            <w:vAlign w:val="center"/>
          </w:tcPr>
          <w:p w14:paraId="6DB4C167" w14:textId="77777777" w:rsidR="0010609C" w:rsidRPr="00AB5E77" w:rsidRDefault="0010609C" w:rsidP="007B2F61">
            <w:pPr>
              <w:pStyle w:val="TSTextlnkuslovan"/>
              <w:ind w:left="426" w:hanging="142"/>
              <w:jc w:val="center"/>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A449990" w14:textId="77777777" w:rsidR="0010609C" w:rsidRDefault="0010609C" w:rsidP="00467CFD">
      <w:pPr>
        <w:pStyle w:val="Odstavecseseznamem"/>
        <w:spacing w:after="0" w:line="240" w:lineRule="auto"/>
        <w:ind w:left="709"/>
        <w:contextualSpacing w:val="0"/>
        <w:jc w:val="center"/>
        <w:rPr>
          <w:rFonts w:ascii="Times New Roman" w:hAnsi="Times New Roman"/>
          <w:b/>
          <w:szCs w:val="22"/>
        </w:rPr>
      </w:pPr>
    </w:p>
    <w:p w14:paraId="044BC75B" w14:textId="77777777" w:rsidR="0010609C" w:rsidRDefault="0010609C" w:rsidP="0010609C">
      <w:pPr>
        <w:pStyle w:val="Odstavecseseznamem"/>
        <w:spacing w:after="0" w:line="240" w:lineRule="auto"/>
        <w:ind w:left="0"/>
        <w:contextualSpacing w:val="0"/>
        <w:jc w:val="center"/>
        <w:rPr>
          <w:rFonts w:ascii="Times New Roman" w:hAnsi="Times New Roman"/>
          <w:b/>
          <w:szCs w:val="22"/>
        </w:rPr>
      </w:pPr>
    </w:p>
    <w:p w14:paraId="7CA51C50" w14:textId="2AC367A5" w:rsidR="00074AF2" w:rsidRPr="0010609C" w:rsidRDefault="00467CFD" w:rsidP="0010609C">
      <w:pPr>
        <w:pStyle w:val="Odstavecseseznamem"/>
        <w:spacing w:line="240" w:lineRule="auto"/>
        <w:ind w:left="0"/>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197BAF4"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w:t>
      </w:r>
      <w:proofErr w:type="gramStart"/>
      <w:r w:rsidRPr="00901693">
        <w:rPr>
          <w:rFonts w:cs="Arial"/>
          <w:szCs w:val="22"/>
          <w:lang w:val="cs-CZ"/>
        </w:rPr>
        <w:t>poruší</w:t>
      </w:r>
      <w:proofErr w:type="gramEnd"/>
      <w:r w:rsidRPr="00901693">
        <w:rPr>
          <w:rFonts w:cs="Arial"/>
          <w:szCs w:val="22"/>
          <w:lang w:val="cs-CZ"/>
        </w:rPr>
        <w:t xml:space="preserve"> některou povinnost, uvedenou v této smlouvě, povinnost příkazníka zaplatit příkazci smluvní pokutu ve výši</w:t>
      </w:r>
      <w:r w:rsidR="003037E5">
        <w:rPr>
          <w:rFonts w:cs="Arial"/>
          <w:szCs w:val="22"/>
          <w:lang w:val="cs-CZ"/>
        </w:rPr>
        <w:t xml:space="preserve"> 2 500</w:t>
      </w:r>
      <w:r w:rsidR="005837AC">
        <w:rPr>
          <w:rFonts w:cs="Arial"/>
          <w:szCs w:val="22"/>
        </w:rPr>
        <w:t xml:space="preserve"> </w:t>
      </w:r>
      <w:r w:rsidR="003037E5">
        <w:rPr>
          <w:rFonts w:cs="Arial"/>
          <w:szCs w:val="22"/>
          <w:lang w:val="cs-CZ"/>
        </w:rPr>
        <w:t>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23A584C0" w14:textId="17CC2D36" w:rsidR="00074AF2" w:rsidRPr="003037E5" w:rsidRDefault="00D027E1" w:rsidP="003037E5">
      <w:pPr>
        <w:pStyle w:val="Odstavecseseznamem"/>
        <w:spacing w:line="240" w:lineRule="auto"/>
        <w:ind w:left="0"/>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3037E5">
      <w:pPr>
        <w:pStyle w:val="TSTextlnkuslovan"/>
        <w:spacing w:after="0" w:line="240" w:lineRule="auto"/>
        <w:jc w:val="both"/>
        <w:rPr>
          <w:rFonts w:cs="Arial"/>
          <w:szCs w:val="22"/>
        </w:rPr>
      </w:pPr>
    </w:p>
    <w:p w14:paraId="32F0C5F2" w14:textId="27ADA45B" w:rsidR="00901693" w:rsidRPr="002E2A71" w:rsidRDefault="00901693" w:rsidP="003037E5">
      <w:pPr>
        <w:pStyle w:val="TSTextlnkuslovan"/>
        <w:spacing w:after="0" w:line="240" w:lineRule="auto"/>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0118BBCF" w14:textId="12649DAB" w:rsidR="00901693" w:rsidRPr="003037E5" w:rsidRDefault="00901693" w:rsidP="003037E5">
      <w:pPr>
        <w:pStyle w:val="TSTextlnkuslovan"/>
        <w:spacing w:line="240" w:lineRule="auto"/>
        <w:jc w:val="center"/>
        <w:rPr>
          <w:rFonts w:cs="Arial"/>
          <w:b/>
          <w:szCs w:val="22"/>
          <w:u w:val="single"/>
        </w:rPr>
      </w:pPr>
      <w:r w:rsidRPr="002E2A71">
        <w:rPr>
          <w:rFonts w:cs="Arial"/>
          <w:b/>
          <w:szCs w:val="22"/>
          <w:u w:val="single"/>
        </w:rPr>
        <w:t>Pojištění příkazníka</w:t>
      </w:r>
    </w:p>
    <w:p w14:paraId="1E0B63E0" w14:textId="4A91ADD3"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3037E5">
        <w:rPr>
          <w:rFonts w:cs="Arial"/>
        </w:rPr>
        <w:t>300</w:t>
      </w:r>
      <w:proofErr w:type="gramEnd"/>
      <w:r w:rsidR="003037E5">
        <w:rPr>
          <w:rFonts w:cs="Arial"/>
        </w:rPr>
        <w:t xml:space="preserve"> 000 </w:t>
      </w:r>
      <w:r w:rsidR="008C6B82" w:rsidRPr="003037E5">
        <w:rPr>
          <w:rFonts w:cs="Arial"/>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1385430A" w14:textId="77777777" w:rsidR="003037E5" w:rsidRDefault="003037E5" w:rsidP="00C40798">
      <w:pPr>
        <w:pStyle w:val="TSTextlnkuslovan"/>
        <w:spacing w:after="0" w:line="240" w:lineRule="auto"/>
        <w:ind w:left="737"/>
        <w:jc w:val="center"/>
        <w:rPr>
          <w:rFonts w:ascii="Times New Roman" w:hAnsi="Times New Roman"/>
          <w:b/>
          <w:szCs w:val="22"/>
        </w:rPr>
      </w:pPr>
    </w:p>
    <w:p w14:paraId="3CD8D1DF" w14:textId="77777777" w:rsidR="003037E5" w:rsidRDefault="003037E5" w:rsidP="00C40798">
      <w:pPr>
        <w:pStyle w:val="TSTextlnkuslovan"/>
        <w:spacing w:after="0" w:line="240" w:lineRule="auto"/>
        <w:ind w:left="737"/>
        <w:jc w:val="center"/>
        <w:rPr>
          <w:rFonts w:ascii="Times New Roman" w:hAnsi="Times New Roman"/>
          <w:b/>
          <w:szCs w:val="22"/>
        </w:rPr>
      </w:pPr>
    </w:p>
    <w:p w14:paraId="70E72511" w14:textId="7A698323" w:rsidR="00901693" w:rsidRPr="002E2A71" w:rsidRDefault="00901693" w:rsidP="003037E5">
      <w:pPr>
        <w:pStyle w:val="TSTextlnkuslovan"/>
        <w:spacing w:after="0" w:line="240" w:lineRule="auto"/>
        <w:jc w:val="center"/>
        <w:rPr>
          <w:rFonts w:ascii="Times New Roman" w:hAnsi="Times New Roman"/>
          <w:b/>
          <w:szCs w:val="22"/>
          <w:lang w:val="cs-CZ"/>
        </w:rPr>
      </w:pPr>
      <w:r w:rsidRPr="002E2A71">
        <w:rPr>
          <w:rFonts w:ascii="Times New Roman" w:hAnsi="Times New Roman"/>
          <w:b/>
          <w:szCs w:val="22"/>
        </w:rPr>
        <w:t>Čl. X</w:t>
      </w:r>
    </w:p>
    <w:p w14:paraId="251CC693" w14:textId="7E678021" w:rsidR="00901693" w:rsidRPr="003037E5" w:rsidRDefault="00901693" w:rsidP="003037E5">
      <w:pPr>
        <w:pStyle w:val="TSTextlnkuslovan"/>
        <w:spacing w:line="240" w:lineRule="auto"/>
        <w:jc w:val="center"/>
        <w:rPr>
          <w:rFonts w:cs="Arial"/>
          <w:b/>
          <w:szCs w:val="22"/>
          <w:u w:val="single"/>
        </w:rPr>
      </w:pPr>
      <w:r w:rsidRPr="002E2A71">
        <w:rPr>
          <w:rFonts w:cs="Arial"/>
          <w:b/>
          <w:szCs w:val="22"/>
          <w:u w:val="single"/>
        </w:rPr>
        <w:t>Odstoupení a výpověď od smlouvy</w:t>
      </w: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332C461F" w:rsidR="00901693" w:rsidRPr="003037E5"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w:t>
      </w:r>
      <w:r w:rsidRPr="00901693">
        <w:rPr>
          <w:rFonts w:cs="Arial"/>
          <w:szCs w:val="22"/>
        </w:rPr>
        <w:lastRenderedPageBreak/>
        <w:t xml:space="preserve">požadovanému v období před započetím poskytování plnění, a dále v případě, pokud nedojde k zahájení  stavby do </w:t>
      </w:r>
      <w:r w:rsidR="003037E5" w:rsidRPr="003037E5">
        <w:rPr>
          <w:rFonts w:cs="Arial"/>
          <w:bCs/>
          <w:szCs w:val="22"/>
          <w:lang w:val="cs-CZ"/>
        </w:rPr>
        <w:t>31. 12. 2024.</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Default="00DE290D" w:rsidP="00DE290D">
      <w:pPr>
        <w:pStyle w:val="TSTextlnkuslovan"/>
        <w:spacing w:after="0" w:line="240" w:lineRule="auto"/>
        <w:ind w:left="737"/>
        <w:jc w:val="both"/>
        <w:rPr>
          <w:rFonts w:cs="Arial"/>
          <w:szCs w:val="22"/>
        </w:rPr>
      </w:pPr>
    </w:p>
    <w:p w14:paraId="5804BB47" w14:textId="77777777" w:rsidR="000834B0" w:rsidRPr="00AB5E77" w:rsidRDefault="000834B0" w:rsidP="00DE290D">
      <w:pPr>
        <w:pStyle w:val="TSTextlnkuslovan"/>
        <w:spacing w:after="0" w:line="240" w:lineRule="auto"/>
        <w:ind w:left="737"/>
        <w:jc w:val="both"/>
        <w:rPr>
          <w:rFonts w:cs="Arial"/>
          <w:szCs w:val="22"/>
        </w:rPr>
      </w:pPr>
    </w:p>
    <w:p w14:paraId="222D3059" w14:textId="10E62E22" w:rsidR="00074AF2" w:rsidRPr="003037E5" w:rsidRDefault="002E2A71" w:rsidP="003037E5">
      <w:pPr>
        <w:pStyle w:val="Odstavecseseznamem"/>
        <w:spacing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Default="00CD5542" w:rsidP="00D75DD1">
      <w:pPr>
        <w:pStyle w:val="Odstavecseseznamem"/>
        <w:numPr>
          <w:ilvl w:val="1"/>
          <w:numId w:val="6"/>
        </w:numPr>
        <w:spacing w:after="0"/>
        <w:ind w:left="709" w:hanging="709"/>
        <w:jc w:val="both"/>
        <w:rPr>
          <w:rFonts w:cs="Arial"/>
          <w:szCs w:val="22"/>
          <w:highlight w:val="yellow"/>
          <w:lang w:val="x-none" w:eastAsia="x-none"/>
        </w:rPr>
      </w:pPr>
      <w:r w:rsidRPr="00CD5542">
        <w:rPr>
          <w:rFonts w:cs="Arial"/>
          <w:szCs w:val="22"/>
          <w:highlight w:val="yellow"/>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2E2A71" w:rsidRDefault="00321A56" w:rsidP="00D75DD1">
      <w:pPr>
        <w:pStyle w:val="Odstavecseseznamem"/>
        <w:numPr>
          <w:ilvl w:val="1"/>
          <w:numId w:val="6"/>
        </w:numPr>
        <w:ind w:left="709" w:hanging="709"/>
        <w:jc w:val="both"/>
        <w:rPr>
          <w:rFonts w:cs="Arial"/>
          <w:szCs w:val="22"/>
          <w:highlight w:val="yellow"/>
          <w:lang w:val="x-none" w:eastAsia="x-none"/>
        </w:rPr>
      </w:pPr>
      <w:r w:rsidRPr="00321A56">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lastRenderedPageBreak/>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6E9A7AF" w14:textId="77777777" w:rsidR="00417E86" w:rsidRDefault="00417E86" w:rsidP="00417E86">
      <w:pPr>
        <w:pStyle w:val="TSTextlnkuslovan"/>
        <w:spacing w:after="0" w:line="240" w:lineRule="auto"/>
        <w:jc w:val="both"/>
        <w:rPr>
          <w:rFonts w:cs="Arial"/>
          <w:szCs w:val="22"/>
          <w:lang w:val="cs-CZ"/>
        </w:rPr>
      </w:pPr>
    </w:p>
    <w:p w14:paraId="4CD298B9" w14:textId="77777777" w:rsidR="00417E86" w:rsidRDefault="00417E86" w:rsidP="00417E86">
      <w:pPr>
        <w:suppressAutoHyphens/>
        <w:ind w:left="709"/>
        <w:rPr>
          <w:rFonts w:cs="Arial"/>
          <w:szCs w:val="22"/>
        </w:rPr>
      </w:pPr>
      <w:r>
        <w:rPr>
          <w:rFonts w:cs="Arial"/>
          <w:szCs w:val="22"/>
        </w:rPr>
        <w:t xml:space="preserve">V Kutné Hoře dne </w:t>
      </w:r>
      <w:r>
        <w:rPr>
          <w:rFonts w:cs="Arial"/>
          <w:szCs w:val="22"/>
        </w:rPr>
        <w:tab/>
      </w:r>
      <w:r>
        <w:rPr>
          <w:rFonts w:cs="Arial"/>
          <w:szCs w:val="22"/>
        </w:rPr>
        <w:tab/>
      </w:r>
      <w:r>
        <w:rPr>
          <w:rFonts w:cs="Arial"/>
          <w:szCs w:val="22"/>
        </w:rPr>
        <w:tab/>
      </w:r>
      <w:r>
        <w:rPr>
          <w:rFonts w:cs="Arial"/>
          <w:szCs w:val="22"/>
        </w:rPr>
        <w:tab/>
      </w:r>
      <w:r>
        <w:rPr>
          <w:rFonts w:cs="Arial"/>
          <w:szCs w:val="22"/>
        </w:rPr>
        <w:tab/>
        <w:t>V ……………dne</w:t>
      </w:r>
    </w:p>
    <w:p w14:paraId="4639DB3B" w14:textId="77777777" w:rsidR="00417E86" w:rsidRDefault="00417E86" w:rsidP="00417E86">
      <w:pPr>
        <w:suppressAutoHyphens/>
        <w:ind w:left="709"/>
        <w:rPr>
          <w:rFonts w:cs="Arial"/>
          <w:szCs w:val="22"/>
        </w:rPr>
      </w:pPr>
    </w:p>
    <w:p w14:paraId="349C4119" w14:textId="77777777" w:rsidR="00417E86" w:rsidRDefault="00417E86" w:rsidP="00417E86">
      <w:pPr>
        <w:suppressAutoHyphens/>
        <w:ind w:left="709"/>
        <w:rPr>
          <w:rFonts w:cs="Arial"/>
          <w:szCs w:val="22"/>
        </w:rPr>
      </w:pPr>
    </w:p>
    <w:p w14:paraId="697A2DAD" w14:textId="77777777" w:rsidR="00417E86" w:rsidRDefault="00417E86" w:rsidP="00417E86">
      <w:pPr>
        <w:suppressAutoHyphens/>
        <w:ind w:left="709"/>
        <w:rPr>
          <w:rFonts w:cs="Arial"/>
          <w:szCs w:val="22"/>
        </w:rPr>
      </w:pPr>
    </w:p>
    <w:p w14:paraId="0F373EA3" w14:textId="77777777" w:rsidR="00417E86" w:rsidRDefault="00417E86" w:rsidP="00417E86">
      <w:pPr>
        <w:suppressAutoHyphens/>
        <w:spacing w:after="0"/>
        <w:ind w:left="709"/>
        <w:rPr>
          <w:rFonts w:cs="Arial"/>
          <w:szCs w:val="22"/>
        </w:rPr>
      </w:pPr>
      <w:r>
        <w:rPr>
          <w:rFonts w:cs="Arial"/>
          <w:szCs w:val="22"/>
        </w:rPr>
        <w:t xml:space="preserve">    Ing. Mariana Poborská</w:t>
      </w:r>
      <w:r>
        <w:rPr>
          <w:rFonts w:cs="Arial"/>
          <w:szCs w:val="22"/>
        </w:rPr>
        <w:tab/>
      </w:r>
      <w:r>
        <w:rPr>
          <w:rFonts w:cs="Arial"/>
          <w:szCs w:val="22"/>
        </w:rPr>
        <w:tab/>
      </w:r>
      <w:r>
        <w:rPr>
          <w:rFonts w:cs="Arial"/>
          <w:szCs w:val="22"/>
        </w:rPr>
        <w:tab/>
      </w:r>
      <w:r>
        <w:rPr>
          <w:rFonts w:cs="Arial"/>
          <w:szCs w:val="22"/>
        </w:rPr>
        <w:tab/>
        <w:t xml:space="preserve">          </w:t>
      </w:r>
      <w:proofErr w:type="gramStart"/>
      <w:r>
        <w:rPr>
          <w:rFonts w:cs="Arial"/>
          <w:szCs w:val="22"/>
        </w:rPr>
        <w:t xml:space="preserve">   </w:t>
      </w:r>
      <w:r w:rsidRPr="006C4A7E">
        <w:rPr>
          <w:rFonts w:cs="Arial"/>
          <w:szCs w:val="22"/>
          <w:highlight w:val="yellow"/>
        </w:rPr>
        <w:t>(</w:t>
      </w:r>
      <w:proofErr w:type="gramEnd"/>
      <w:r w:rsidRPr="006C4A7E">
        <w:rPr>
          <w:rFonts w:cs="Arial"/>
          <w:szCs w:val="22"/>
          <w:highlight w:val="yellow"/>
        </w:rPr>
        <w:t>doplnit)</w:t>
      </w:r>
    </w:p>
    <w:p w14:paraId="556A9F32" w14:textId="77777777" w:rsidR="00417E86" w:rsidRDefault="00417E86" w:rsidP="00417E86">
      <w:pPr>
        <w:suppressAutoHyphens/>
        <w:spacing w:after="0" w:line="240" w:lineRule="auto"/>
        <w:ind w:left="709"/>
        <w:rPr>
          <w:rFonts w:cs="Arial"/>
          <w:szCs w:val="22"/>
        </w:rPr>
      </w:pPr>
      <w:r>
        <w:rPr>
          <w:rFonts w:cs="Arial"/>
          <w:szCs w:val="22"/>
        </w:rPr>
        <w:t xml:space="preserve">        vedoucí pobočky </w:t>
      </w:r>
      <w:r>
        <w:rPr>
          <w:rFonts w:cs="Arial"/>
          <w:szCs w:val="22"/>
        </w:rPr>
        <w:tab/>
      </w:r>
      <w:r>
        <w:rPr>
          <w:rFonts w:cs="Arial"/>
          <w:szCs w:val="22"/>
        </w:rPr>
        <w:tab/>
      </w:r>
      <w:r>
        <w:rPr>
          <w:rFonts w:cs="Arial"/>
          <w:szCs w:val="22"/>
        </w:rPr>
        <w:tab/>
      </w:r>
      <w:r>
        <w:rPr>
          <w:rFonts w:cs="Arial"/>
          <w:szCs w:val="22"/>
        </w:rPr>
        <w:tab/>
      </w:r>
    </w:p>
    <w:p w14:paraId="766A32E7" w14:textId="77777777" w:rsidR="00417E86" w:rsidRPr="00AB5E77" w:rsidRDefault="00417E86" w:rsidP="00417E86">
      <w:pPr>
        <w:suppressAutoHyphens/>
        <w:ind w:left="709"/>
        <w:rPr>
          <w:rFonts w:cs="Arial"/>
          <w:szCs w:val="22"/>
        </w:rPr>
      </w:pPr>
      <w:r>
        <w:rPr>
          <w:rFonts w:cs="Arial"/>
          <w:szCs w:val="22"/>
        </w:rPr>
        <w:t xml:space="preserve">            (příkazce)</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(příkazník)</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20"/>
      <w:footerReference w:type="even" r:id="rId21"/>
      <w:footerReference w:type="default" r:id="rId22"/>
      <w:headerReference w:type="first" r:id="rId23"/>
      <w:footerReference w:type="first" r:id="rId24"/>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134F" w14:textId="77777777" w:rsidR="0010609C" w:rsidRDefault="0010609C" w:rsidP="00711C4E">
    <w:pPr>
      <w:pStyle w:val="Zhlav"/>
      <w:tabs>
        <w:tab w:val="left" w:pos="6804"/>
      </w:tabs>
      <w:spacing w:after="0"/>
      <w:rPr>
        <w:rFonts w:cs="Arial"/>
        <w:sz w:val="20"/>
        <w:szCs w:val="20"/>
      </w:rPr>
    </w:pPr>
  </w:p>
  <w:p w14:paraId="690ED546" w14:textId="74830D81" w:rsidR="00711C4E" w:rsidRDefault="00711C4E" w:rsidP="00711C4E">
    <w:pPr>
      <w:pStyle w:val="Zhlav"/>
      <w:tabs>
        <w:tab w:val="left" w:pos="6804"/>
      </w:tabs>
      <w:spacing w:after="0"/>
      <w:rPr>
        <w:rFonts w:cs="Arial"/>
        <w:sz w:val="20"/>
        <w:szCs w:val="20"/>
      </w:rPr>
    </w:pPr>
    <w:r>
      <w:rPr>
        <w:rFonts w:cs="Arial"/>
        <w:sz w:val="20"/>
        <w:szCs w:val="20"/>
      </w:rPr>
      <w:t xml:space="preserve">Koordinátor </w:t>
    </w:r>
    <w:proofErr w:type="gramStart"/>
    <w:r>
      <w:rPr>
        <w:rFonts w:cs="Arial"/>
        <w:sz w:val="20"/>
        <w:szCs w:val="20"/>
      </w:rPr>
      <w:t xml:space="preserve">BOZP - </w:t>
    </w:r>
    <w:r w:rsidRPr="007439D0">
      <w:rPr>
        <w:rFonts w:cs="Arial"/>
        <w:sz w:val="20"/>
        <w:szCs w:val="20"/>
      </w:rPr>
      <w:t>Polní</w:t>
    </w:r>
    <w:proofErr w:type="gramEnd"/>
    <w:r w:rsidRPr="007439D0">
      <w:rPr>
        <w:rFonts w:cs="Arial"/>
        <w:sz w:val="20"/>
        <w:szCs w:val="20"/>
      </w:rPr>
      <w:t xml:space="preserve"> cesta </w:t>
    </w:r>
    <w:r>
      <w:rPr>
        <w:rFonts w:cs="Arial"/>
        <w:sz w:val="20"/>
        <w:szCs w:val="20"/>
      </w:rPr>
      <w:t>HPC1 Janovická Lhota</w:t>
    </w:r>
    <w:r>
      <w:rPr>
        <w:rFonts w:cs="Arial"/>
        <w:sz w:val="20"/>
        <w:szCs w:val="20"/>
      </w:rPr>
      <w:tab/>
    </w:r>
    <w:r w:rsidRPr="007439D0">
      <w:rPr>
        <w:rFonts w:cs="Arial"/>
        <w:sz w:val="20"/>
        <w:szCs w:val="20"/>
      </w:rPr>
      <w:t>Č.j. objednatele:</w:t>
    </w:r>
  </w:p>
  <w:p w14:paraId="7918C467" w14:textId="77777777" w:rsidR="00711C4E" w:rsidRPr="007439D0" w:rsidRDefault="00711C4E" w:rsidP="00711C4E">
    <w:pPr>
      <w:pStyle w:val="Zhlav"/>
      <w:tabs>
        <w:tab w:val="left" w:pos="6804"/>
      </w:tabs>
      <w:spacing w:after="0"/>
      <w:rPr>
        <w:rFonts w:cs="Arial"/>
        <w:sz w:val="20"/>
        <w:szCs w:val="20"/>
      </w:rPr>
    </w:pPr>
    <w:r>
      <w:rPr>
        <w:rFonts w:cs="Arial"/>
        <w:sz w:val="20"/>
        <w:szCs w:val="20"/>
      </w:rPr>
      <w:tab/>
    </w:r>
    <w:r>
      <w:rPr>
        <w:rFonts w:cs="Arial"/>
        <w:sz w:val="20"/>
        <w:szCs w:val="20"/>
      </w:rPr>
      <w:tab/>
      <w:t xml:space="preserve">UID: </w:t>
    </w:r>
  </w:p>
  <w:p w14:paraId="415FF585" w14:textId="57A42204" w:rsidR="00BD5F98" w:rsidRPr="0010609C" w:rsidRDefault="00711C4E" w:rsidP="0010609C">
    <w:pPr>
      <w:pStyle w:val="Zhlav"/>
      <w:tabs>
        <w:tab w:val="left" w:pos="6804"/>
      </w:tabs>
      <w:spacing w:after="0"/>
      <w:rPr>
        <w:rFonts w:cs="Arial"/>
        <w:sz w:val="20"/>
        <w:szCs w:val="20"/>
      </w:rPr>
    </w:pPr>
    <w:r w:rsidRPr="007439D0">
      <w:rPr>
        <w:rFonts w:cs="Arial"/>
        <w:sz w:val="20"/>
        <w:szCs w:val="20"/>
      </w:rPr>
      <w:tab/>
    </w:r>
    <w:r w:rsidRPr="007439D0">
      <w:rPr>
        <w:rFonts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000B" w14:textId="44DC156F" w:rsidR="0023321D" w:rsidRDefault="0023321D" w:rsidP="0023321D">
    <w:pPr>
      <w:pStyle w:val="Zhlav"/>
      <w:tabs>
        <w:tab w:val="left" w:pos="6804"/>
      </w:tabs>
      <w:spacing w:after="0"/>
      <w:rPr>
        <w:rFonts w:cs="Arial"/>
        <w:sz w:val="20"/>
        <w:szCs w:val="20"/>
      </w:rPr>
    </w:pPr>
    <w:r>
      <w:rPr>
        <w:rFonts w:cs="Arial"/>
        <w:sz w:val="20"/>
        <w:szCs w:val="20"/>
      </w:rPr>
      <w:t xml:space="preserve">Koordinátor </w:t>
    </w:r>
    <w:proofErr w:type="gramStart"/>
    <w:r>
      <w:rPr>
        <w:rFonts w:cs="Arial"/>
        <w:sz w:val="20"/>
        <w:szCs w:val="20"/>
      </w:rPr>
      <w:t xml:space="preserve">BOZP - </w:t>
    </w:r>
    <w:r w:rsidRPr="007439D0">
      <w:rPr>
        <w:rFonts w:cs="Arial"/>
        <w:sz w:val="20"/>
        <w:szCs w:val="20"/>
      </w:rPr>
      <w:t>Polní</w:t>
    </w:r>
    <w:proofErr w:type="gramEnd"/>
    <w:r w:rsidRPr="007439D0">
      <w:rPr>
        <w:rFonts w:cs="Arial"/>
        <w:sz w:val="20"/>
        <w:szCs w:val="20"/>
      </w:rPr>
      <w:t xml:space="preserve"> cesta </w:t>
    </w:r>
    <w:r>
      <w:rPr>
        <w:rFonts w:cs="Arial"/>
        <w:sz w:val="20"/>
        <w:szCs w:val="20"/>
      </w:rPr>
      <w:t>HPC1 Janovická Lhota</w:t>
    </w:r>
    <w:r>
      <w:rPr>
        <w:rFonts w:cs="Arial"/>
        <w:sz w:val="20"/>
        <w:szCs w:val="20"/>
      </w:rPr>
      <w:tab/>
    </w:r>
    <w:r w:rsidRPr="007439D0">
      <w:rPr>
        <w:rFonts w:cs="Arial"/>
        <w:sz w:val="20"/>
        <w:szCs w:val="20"/>
      </w:rPr>
      <w:t>Č.j. objednatele:</w:t>
    </w:r>
  </w:p>
  <w:p w14:paraId="6BCD738B" w14:textId="77777777" w:rsidR="0023321D" w:rsidRPr="007439D0" w:rsidRDefault="0023321D" w:rsidP="0023321D">
    <w:pPr>
      <w:pStyle w:val="Zhlav"/>
      <w:tabs>
        <w:tab w:val="left" w:pos="6804"/>
      </w:tabs>
      <w:spacing w:after="0"/>
      <w:rPr>
        <w:rFonts w:cs="Arial"/>
        <w:sz w:val="20"/>
        <w:szCs w:val="20"/>
      </w:rPr>
    </w:pPr>
    <w:r>
      <w:rPr>
        <w:rFonts w:cs="Arial"/>
        <w:sz w:val="20"/>
        <w:szCs w:val="20"/>
      </w:rPr>
      <w:tab/>
    </w:r>
    <w:r>
      <w:rPr>
        <w:rFonts w:cs="Arial"/>
        <w:sz w:val="20"/>
        <w:szCs w:val="20"/>
      </w:rPr>
      <w:tab/>
      <w:t xml:space="preserve">UID: </w:t>
    </w:r>
  </w:p>
  <w:p w14:paraId="43D69BA0" w14:textId="77777777" w:rsidR="0023321D" w:rsidRPr="001D2B79" w:rsidRDefault="0023321D" w:rsidP="0023321D">
    <w:pPr>
      <w:pStyle w:val="Zhlav"/>
      <w:tabs>
        <w:tab w:val="left" w:pos="6804"/>
      </w:tabs>
      <w:spacing w:after="0"/>
      <w:rPr>
        <w:rFonts w:cs="Arial"/>
        <w:sz w:val="20"/>
        <w:szCs w:val="20"/>
      </w:rPr>
    </w:pPr>
    <w:r w:rsidRPr="007439D0">
      <w:rPr>
        <w:rFonts w:cs="Arial"/>
        <w:sz w:val="20"/>
        <w:szCs w:val="20"/>
      </w:rPr>
      <w:tab/>
    </w:r>
    <w:r w:rsidRPr="007439D0">
      <w:rPr>
        <w:rFonts w:cs="Arial"/>
        <w:sz w:val="20"/>
        <w:szCs w:val="20"/>
      </w:rPr>
      <w:tab/>
      <w:t>Č.j. zhotovitele:</w:t>
    </w:r>
  </w:p>
  <w:p w14:paraId="132C4447" w14:textId="77777777" w:rsidR="00F12268" w:rsidRPr="0023321D" w:rsidRDefault="00F12268" w:rsidP="002332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54323"/>
    <w:rsid w:val="00060AD2"/>
    <w:rsid w:val="000717D3"/>
    <w:rsid w:val="000723B1"/>
    <w:rsid w:val="00073070"/>
    <w:rsid w:val="000744D6"/>
    <w:rsid w:val="00074AF2"/>
    <w:rsid w:val="000834B0"/>
    <w:rsid w:val="000845BA"/>
    <w:rsid w:val="00090F10"/>
    <w:rsid w:val="000A66B9"/>
    <w:rsid w:val="000B50FE"/>
    <w:rsid w:val="000C09FF"/>
    <w:rsid w:val="000C13D3"/>
    <w:rsid w:val="000C336B"/>
    <w:rsid w:val="000C60E2"/>
    <w:rsid w:val="000D1CF6"/>
    <w:rsid w:val="000D5BEB"/>
    <w:rsid w:val="000D6871"/>
    <w:rsid w:val="000F5AA6"/>
    <w:rsid w:val="0010609C"/>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321D"/>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037E5"/>
    <w:rsid w:val="00307605"/>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17E86"/>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C70DE"/>
    <w:rsid w:val="005D1993"/>
    <w:rsid w:val="005E3710"/>
    <w:rsid w:val="005E4431"/>
    <w:rsid w:val="005E6897"/>
    <w:rsid w:val="006050C3"/>
    <w:rsid w:val="0061253B"/>
    <w:rsid w:val="00613531"/>
    <w:rsid w:val="00620D85"/>
    <w:rsid w:val="00635C83"/>
    <w:rsid w:val="00636571"/>
    <w:rsid w:val="006404A6"/>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11C4E"/>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20CE"/>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68F3"/>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5B7F"/>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uiPriority w:val="99"/>
    <w:rsid w:val="0023321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v.buryskova@spuc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ecological.cz/pdf/sb096-06.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mailto:j.vrb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3.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8.xml><?xml version="1.0" encoding="utf-8"?>
<ds:datastoreItem xmlns:ds="http://schemas.openxmlformats.org/officeDocument/2006/customXml" ds:itemID="{A627E8FD-7E93-4528-9A7E-2248AF5C73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3137</Words>
  <Characters>18758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21852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Burýšková Veronika Ing.</cp:lastModifiedBy>
  <cp:revision>16</cp:revision>
  <cp:lastPrinted>2014-03-27T07:20:00Z</cp:lastPrinted>
  <dcterms:created xsi:type="dcterms:W3CDTF">2023-08-02T14:02:00Z</dcterms:created>
  <dcterms:modified xsi:type="dcterms:W3CDTF">2024-06-13T12:41:00Z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